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b/>
          <w:bCs/>
          <w:color w:val="3E474C"/>
          <w:sz w:val="20"/>
          <w:lang w:eastAsia="ru-RU"/>
        </w:rPr>
        <w:t>Условия питания и охраны здоровья обучающихся (воспитанников), в том числе инвалидов и лиц с ОВЗ.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- Условия питания и охраны здоровья обучающихся, в т.ч. инвалидов и лиц с ОВЗ. Организация питания воспитанников ДОУ осуществляется Учреждением самостоятельно. В МК ДОУ ХМР «Детский сад «Солнышко» п. Кедровый» «организовано 4-разовое горячее питание: завтрак, второй завтрак (включающий прием сока и фрукты), обед, полдников соответствии примерным десятидневным меню, с учетом возраста и режима ДОУ. Пищеблок укомплектован всем необходимым оборудованием для приготовления различных блюд. Пища на группы выдается в соответствии с утвержденным графиком на холодный и летний периоды. Ежедневно для родителей (законных представителей) в информационных уголках вывешивается меню. </w:t>
      </w:r>
      <w:proofErr w:type="gram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Контроль за</w:t>
      </w:r>
      <w:proofErr w:type="gram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 организацией питания осуществляется в соответствии с утвержденным планом на учебный год. Обеденные зоны находятся в групповых помещениях (оборудованы детскими столами и стульями).  В ОО ведется медицинское обслуживание детей – кабинет52,7 кв.м. (кабинет в школе). Медицинское обслуживание воспитанников осуществляют: БУ ХМРБ Филиал в п. Кедровый </w:t>
      </w:r>
      <w:proofErr w:type="gram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находящаяся</w:t>
      </w:r>
      <w:proofErr w:type="gram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 по адресу: ул. Энтузиастов, 13Б, тел: 8(346)7376603. Безопасность участников образовательного процесса. Здание дошкольного учреждения оснащено системой внешнего и внутреннего видеонаблюдения. В учреждении осуществляется непрерывная охрана объекта и имущества, посредством обеспечения контрольно-пропускного режима на охраняемом объекте, визуального и видеонаблюдения, а также периодического обхода ООО "Частная охранная организация "Легион" г. </w:t>
      </w:r>
      <w:proofErr w:type="gram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Ханты -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Мансийск</w:t>
      </w:r>
      <w:proofErr w:type="spellEnd"/>
      <w:proofErr w:type="gram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.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hyperlink r:id="rId4" w:history="1">
        <w:r w:rsidRPr="007C36F4">
          <w:rPr>
            <w:rFonts w:ascii="Arial" w:eastAsia="Times New Roman" w:hAnsi="Arial" w:cs="Arial"/>
            <w:b/>
            <w:bCs/>
            <w:color w:val="2484A3"/>
            <w:sz w:val="20"/>
            <w:u w:val="single"/>
            <w:lang w:eastAsia="ru-RU"/>
          </w:rPr>
          <w:t>Об утверждении санитарно-эпидемиологических правил Профилактика туберкулёза</w:t>
        </w:r>
      </w:hyperlink>
    </w:p>
    <w:p w:rsidR="007C36F4" w:rsidRPr="007C36F4" w:rsidRDefault="007C36F4" w:rsidP="007C36F4">
      <w:pPr>
        <w:shd w:val="clear" w:color="auto" w:fill="FFFFFF"/>
        <w:spacing w:before="450" w:after="345" w:line="240" w:lineRule="auto"/>
        <w:outlineLvl w:val="2"/>
        <w:rPr>
          <w:rFonts w:ascii="Arial" w:eastAsia="Times New Roman" w:hAnsi="Arial" w:cs="Arial"/>
          <w:b/>
          <w:bCs/>
          <w:caps/>
          <w:color w:val="3E474C"/>
          <w:sz w:val="27"/>
          <w:szCs w:val="27"/>
          <w:lang w:eastAsia="ru-RU"/>
        </w:rPr>
      </w:pPr>
      <w:r w:rsidRPr="007C36F4">
        <w:rPr>
          <w:rFonts w:ascii="Arial" w:eastAsia="Times New Roman" w:hAnsi="Arial" w:cs="Arial"/>
          <w:b/>
          <w:bCs/>
          <w:caps/>
          <w:color w:val="3E474C"/>
          <w:sz w:val="27"/>
          <w:szCs w:val="27"/>
          <w:lang w:eastAsia="ru-RU"/>
        </w:rPr>
        <w:t>ИНФОРМАЦИЯ О ПОСТАВЩИКЕ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ИП Хан А.С.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Электронная почта han_83@bk.ru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Адрес: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 xml:space="preserve">628520 Тюменская область,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ХМАО-Югра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, Ханты-Мансийский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р-он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, п.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Луговской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, 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ул. Комсомольская д.7 кв.1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График работы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Пн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–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пт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 09:00–18:00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ИП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Волохина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 С.В.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Электронная почта ip.volochin1996@mail.ru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Адрес: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 xml:space="preserve">628520 Тюменская область,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ХМАО-Югра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, Ханты-Мансийский 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р-он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, п. Кедровый, 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  <w:t>ул. Энтузиастов д.10</w:t>
      </w:r>
    </w:p>
    <w:p w:rsidR="007C36F4" w:rsidRPr="007C36F4" w:rsidRDefault="007C36F4" w:rsidP="007C36F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График работы</w:t>
      </w:r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br/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Пн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–</w:t>
      </w:r>
      <w:proofErr w:type="spellStart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>пт</w:t>
      </w:r>
      <w:proofErr w:type="spellEnd"/>
      <w:r w:rsidRPr="007C36F4">
        <w:rPr>
          <w:rFonts w:ascii="Arial" w:eastAsia="Times New Roman" w:hAnsi="Arial" w:cs="Arial"/>
          <w:color w:val="3E474C"/>
          <w:sz w:val="20"/>
          <w:szCs w:val="20"/>
          <w:lang w:eastAsia="ru-RU"/>
        </w:rPr>
        <w:t xml:space="preserve"> 09:00–18:00</w:t>
      </w:r>
    </w:p>
    <w:p w:rsidR="007C36F4" w:rsidRPr="007C36F4" w:rsidRDefault="007C36F4" w:rsidP="007C36F4">
      <w:pPr>
        <w:shd w:val="clear" w:color="auto" w:fill="FFFFFF"/>
        <w:spacing w:before="450" w:after="300" w:line="240" w:lineRule="auto"/>
        <w:outlineLvl w:val="3"/>
        <w:rPr>
          <w:rFonts w:ascii="Arial" w:eastAsia="Times New Roman" w:hAnsi="Arial" w:cs="Arial"/>
          <w:b/>
          <w:bCs/>
          <w:color w:val="3E474C"/>
          <w:sz w:val="27"/>
          <w:szCs w:val="27"/>
          <w:lang w:eastAsia="ru-RU"/>
        </w:rPr>
      </w:pPr>
      <w:r w:rsidRPr="007C36F4">
        <w:rPr>
          <w:rFonts w:ascii="Arial" w:eastAsia="Times New Roman" w:hAnsi="Arial" w:cs="Arial"/>
          <w:b/>
          <w:bCs/>
          <w:color w:val="3E474C"/>
          <w:sz w:val="27"/>
          <w:szCs w:val="27"/>
          <w:lang w:eastAsia="ru-RU"/>
        </w:rPr>
        <w:t>ОРГАНИЗАЦИЯ ПИТАНИЯ</w:t>
      </w:r>
    </w:p>
    <w:p w:rsidR="00A25B54" w:rsidRDefault="00A25B54"/>
    <w:sectPr w:rsidR="00A25B54" w:rsidSect="00A2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36F4"/>
    <w:rsid w:val="007C36F4"/>
    <w:rsid w:val="00A25B54"/>
    <w:rsid w:val="00FB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4"/>
  </w:style>
  <w:style w:type="paragraph" w:styleId="3">
    <w:name w:val="heading 3"/>
    <w:basedOn w:val="a"/>
    <w:link w:val="30"/>
    <w:uiPriority w:val="9"/>
    <w:qFormat/>
    <w:rsid w:val="007C3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3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F4"/>
    <w:rPr>
      <w:b/>
      <w:bCs/>
    </w:rPr>
  </w:style>
  <w:style w:type="character" w:styleId="a5">
    <w:name w:val="Hyperlink"/>
    <w:basedOn w:val="a0"/>
    <w:uiPriority w:val="99"/>
    <w:semiHidden/>
    <w:unhideWhenUsed/>
    <w:rsid w:val="007C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nyshkohmrn.ru/storage/app/media/dok/ob-utverzhdenii-sanitarno-epidemiologicheskikh-pravil-profilaktika-tuberkulez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2023-12-03T11:06:00Z</dcterms:created>
  <dcterms:modified xsi:type="dcterms:W3CDTF">2023-12-03T11:30:00Z</dcterms:modified>
</cp:coreProperties>
</file>